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874182">
      <w:pPr>
        <w:spacing w:before="156"/>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附件1：</w:t>
      </w:r>
    </w:p>
    <w:p w14:paraId="33DA403F">
      <w:pPr>
        <w:spacing w:before="0" w:beforeLines="0" w:line="360" w:lineRule="auto"/>
        <w:ind w:firstLine="560" w:firstLineChars="2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推荐奖项1：</w:t>
      </w:r>
    </w:p>
    <w:p w14:paraId="13B51179">
      <w:pPr>
        <w:spacing w:before="0" w:beforeLines="0" w:line="360" w:lineRule="auto"/>
        <w:ind w:firstLine="560" w:firstLineChars="2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名称：准零刚度隔振系统的非线性协同增效与多功能集成设计</w:t>
      </w:r>
    </w:p>
    <w:p w14:paraId="3D9FE68B">
      <w:pPr>
        <w:spacing w:before="0" w:beforeLines="0" w:line="360" w:lineRule="auto"/>
        <w:ind w:firstLine="560" w:firstLineChars="2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推荐等级：中国振动工程学会科学技术奖一等奖</w:t>
      </w:r>
    </w:p>
    <w:p w14:paraId="2313873C">
      <w:pPr>
        <w:spacing w:before="0" w:beforeLines="0" w:line="360" w:lineRule="auto"/>
        <w:ind w:firstLine="560" w:firstLineChars="2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主要完成人：于开平、柳超然、韩河生、赵锐、曹登庆</w:t>
      </w:r>
    </w:p>
    <w:p w14:paraId="78CF2A33">
      <w:pPr>
        <w:spacing w:before="0" w:beforeLines="0" w:line="360" w:lineRule="auto"/>
        <w:ind w:firstLine="560" w:firstLineChars="2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项目简介：随着航空航天、先进制造和精密仪器等装备持续向高精度、高稳定性和高可靠性发展，振动对装备性能的影响愈发突出，其中低频振动因难以有效衰减，已成为制约性能提升与可靠服役的关键因素。有效抑制低频振动，已成为保障重大装备性能与可靠性的重要前提。传统线性隔振方法难以在保证足够承载刚度的同时实现低频隔振；准零刚度隔振技术实现了高静态刚度与低动态刚度的统一，为突破低频隔振性能瓶颈提供了重要的非线性动力学途径。然而，准零刚度系统的非线性动力学机理不清、动态性能相互牵制、功能集成不足等问题，严重阻碍了其性能提升与工程应用。针对上述挑战，项目组在国家自然科学基金重点项目、面上项目、青年项目等的支持下，构建了“准零刚度隔振机理—动态性能增强—多功能协同”的完整理论和方法体系，取得以下三方面成果：</w:t>
      </w:r>
    </w:p>
    <w:p w14:paraId="3E92F0C5">
      <w:pPr>
        <w:spacing w:before="0" w:beforeLines="0" w:line="360" w:lineRule="auto"/>
        <w:ind w:firstLine="560" w:firstLineChars="2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1.揭示了高阶稳定准零刚度原理及其分岔调控机制，发展了准零刚度稳定性设计与构型演化的非线性动力学理论。</w:t>
      </w:r>
    </w:p>
    <w:p w14:paraId="262B945A">
      <w:pPr>
        <w:spacing w:before="0" w:beforeLines="0" w:line="360" w:lineRule="auto"/>
        <w:ind w:firstLine="560" w:firstLineChars="2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针对准零刚度系统起始隔振频率受限、分岔行为与稳定性关联不明、构型演化与参数调控规律不清等难题，项目组提出了高阶稳定准零刚度设计理论与分岔边界调控方法，建立了准零刚度、动态稳定性与多稳态分岔演化的统一动力学模型，形成了从高阶刚度设计、分岔边界识别到参数空间调控的非线性动力学方法。</w:t>
      </w:r>
    </w:p>
    <w:p w14:paraId="70E711EA">
      <w:pPr>
        <w:spacing w:before="0" w:beforeLines="0" w:line="360" w:lineRule="auto"/>
        <w:ind w:firstLine="560" w:firstLineChars="2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2.发展了准零刚度隔振器的多重性能增强策略，解决了硬化跳跃失稳、阻尼权衡矛盾、高频滚降缓慢等关键难题。</w:t>
      </w:r>
    </w:p>
    <w:p w14:paraId="6BA73A50">
      <w:pPr>
        <w:spacing w:before="0" w:beforeLines="0" w:line="360" w:lineRule="auto"/>
        <w:ind w:firstLine="560" w:firstLineChars="2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针对准零刚度隔振器非线性硬化引发跳跃失稳、阻尼设计难以兼顾共振抑制与高频隔振、高频滚降速率受系统阶次制约等，项目组发展了多重性能协同增强理论与设计方法。通过构建惯容非线性补偿机制、基于运动映射的非线性阻尼理论和多级隔振与黏弹性弛豫动力学模型，揭示了惯性、阻尼与刚度协同耦合调控系统动力学特性的作用机制，实现了硬化失稳抑制、阻尼权衡优化与高频滚降率提升。</w:t>
      </w:r>
    </w:p>
    <w:p w14:paraId="0974F618">
      <w:pPr>
        <w:spacing w:before="0" w:beforeLines="0" w:line="360" w:lineRule="auto"/>
        <w:ind w:firstLine="560" w:firstLineChars="2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3.提出了准零刚度与能量采集、机械记忆超材料的一体化设计方法，拓展了非线性隔振系统的多功能集成能力。</w:t>
      </w:r>
    </w:p>
    <w:p w14:paraId="3A59A639">
      <w:pPr>
        <w:spacing w:before="0" w:beforeLines="0" w:line="360" w:lineRule="auto"/>
        <w:ind w:firstLine="560" w:firstLineChars="2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针对传统隔振系统功能单一、缺乏多功能集成统一理论支撑等问题，项目组建立了准零刚度多功能协同设计理论，揭示了准零刚度特性与压电俘能、多稳态记忆行为之间的动力学协同机制，构建了隔振、能量采集与可编程调控等功能集成的理论框架，为多功能智能振动控制系统设计提供了理论基础。</w:t>
      </w:r>
    </w:p>
    <w:p w14:paraId="3AF81AF0">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24" w:lineRule="auto"/>
      </w:pPr>
      <w:r>
        <w:separator/>
      </w:r>
    </w:p>
  </w:footnote>
  <w:footnote w:type="continuationSeparator" w:id="1">
    <w:p>
      <w:pPr>
        <w:spacing w:before="0" w:after="0" w:line="324"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D07160"/>
    <w:rsid w:val="67D071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50" w:beforeLines="50" w:line="324" w:lineRule="auto"/>
      <w:jc w:val="both"/>
    </w:pPr>
    <w:rPr>
      <w:rFonts w:ascii="宋体" w:hAnsi="宋体" w:eastAsia="宋体" w:cstheme="minorBidi"/>
      <w:kern w:val="2"/>
      <w:sz w:val="24"/>
      <w:szCs w:val="22"/>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spacing w:line="240" w:lineRule="auto"/>
      <w:jc w:val="left"/>
    </w:pPr>
    <w:rPr>
      <w:sz w:val="18"/>
      <w:szCs w:val="18"/>
    </w:rPr>
  </w:style>
  <w:style w:type="paragraph" w:styleId="3">
    <w:name w:val="header"/>
    <w:basedOn w:val="1"/>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2026-09-04T05:43:00Z</dcterms:created>
  <dc:creator>刘玉菡</dc:creator>
  <cp:lastModifiedBy>刘玉菡</cp:lastModifiedBy>
  <dcterms:modified xsi:type="dcterms:W3CDTF">2026-09-04T05:43:15Z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CD561EF1244A4ECC8E7C1F66DA491131_11</vt:lpwstr>
  </property>
  <property fmtid="{D5CDD505-2E9C-101B-9397-08002B2CF9AE}" pid="4" name="KSOTemplateDocerSaveRecord">
    <vt:lpwstr>eyJoZGlkIjoiOGNiNjZiMGJkYjRjMjNmNmMzZjlkZmRjZjkyZmUwZjAiLCJ1c2VySWQiOiIxNzczMjQ5Njg0In0=</vt:lpwstr>
  </property>
</Properties>
</file>